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6C6CCE">
            <w:pPr>
              <w:rPr>
                <w:b/>
              </w:rPr>
            </w:pPr>
            <w:r>
              <w:rPr>
                <w:b/>
              </w:rPr>
              <w:t>Ηράκλειο,    1</w:t>
            </w:r>
            <w:r w:rsidR="00AC2420">
              <w:rPr>
                <w:b/>
              </w:rPr>
              <w:t>/</w:t>
            </w:r>
            <w:r>
              <w:rPr>
                <w:b/>
              </w:rPr>
              <w:t>3</w:t>
            </w:r>
            <w:r w:rsidR="00AC2420">
              <w:rPr>
                <w:b/>
              </w:rPr>
              <w:t>/2024</w:t>
            </w:r>
          </w:p>
          <w:p w:rsidR="00EF68C9" w:rsidRDefault="00EF68C9">
            <w:pPr>
              <w:rPr>
                <w:b/>
              </w:rPr>
            </w:pPr>
          </w:p>
          <w:p w:rsidR="00EF68C9" w:rsidRPr="006C6CCE" w:rsidRDefault="00336CF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 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  <w:r w:rsidR="00AC2420">
              <w:t>, κ. Αθηνά Γκινούδη, κ. Μαρία Καλαθάκη</w:t>
            </w:r>
          </w:p>
          <w:p w:rsidR="00AC2420" w:rsidRDefault="00AC2420">
            <w:pPr>
              <w:ind w:left="646" w:right="330" w:hanging="646"/>
              <w:rPr>
                <w:b/>
              </w:rPr>
            </w:pP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563DC1" w:rsidRDefault="00EC449B" w:rsidP="00EC449B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336CFE">
        <w:rPr>
          <w:b/>
        </w:rPr>
        <w:t>: Εργαστηριακέ</w:t>
      </w:r>
      <w:r w:rsidR="00AB0652">
        <w:rPr>
          <w:b/>
        </w:rPr>
        <w:t>ς Ασκήσεις</w:t>
      </w:r>
      <w:r w:rsidR="005068F7">
        <w:rPr>
          <w:b/>
        </w:rPr>
        <w:t xml:space="preserve"> Χημείας</w:t>
      </w:r>
      <w:r w:rsidR="006C6CCE" w:rsidRPr="006C6CCE">
        <w:rPr>
          <w:b/>
        </w:rPr>
        <w:t xml:space="preserve"> </w:t>
      </w:r>
      <w:r w:rsidR="006C6CCE">
        <w:rPr>
          <w:b/>
        </w:rPr>
        <w:t xml:space="preserve">Γυμνασίου την Τρίτη 5 Μαρτίου </w:t>
      </w:r>
      <w:r>
        <w:rPr>
          <w:b/>
        </w:rPr>
        <w:t>2024</w:t>
      </w:r>
      <w:r w:rsidRPr="00563DC1">
        <w:rPr>
          <w:b/>
        </w:rPr>
        <w:t>.</w:t>
      </w:r>
    </w:p>
    <w:p w:rsidR="00EC449B" w:rsidRPr="00563DC1" w:rsidRDefault="00EC449B" w:rsidP="00EC449B">
      <w:pPr>
        <w:jc w:val="both"/>
      </w:pPr>
    </w:p>
    <w:p w:rsidR="006C6CCE" w:rsidRDefault="00EC449B" w:rsidP="00EC449B">
      <w:pPr>
        <w:jc w:val="both"/>
      </w:pPr>
      <w:r w:rsidRPr="008A1616">
        <w:t>Αγαπητοί συνάδελφοι</w:t>
      </w:r>
      <w:r w:rsidR="00822A4C" w:rsidRPr="008A1616">
        <w:t xml:space="preserve"> και συναδέλφισσες</w:t>
      </w:r>
      <w:r w:rsidRPr="008A1616">
        <w:t>, 2</w:t>
      </w:r>
      <w:r w:rsidRPr="008A1616">
        <w:rPr>
          <w:vertAlign w:val="superscript"/>
        </w:rPr>
        <w:t>ο</w:t>
      </w:r>
      <w:r w:rsidRPr="008A1616">
        <w:t xml:space="preserve"> ΕΚΦ</w:t>
      </w:r>
      <w:r w:rsidR="005068F7">
        <w:t xml:space="preserve">Ε Ηρακλείου </w:t>
      </w:r>
      <w:r w:rsidR="006C6CCE">
        <w:t xml:space="preserve">διοργανώνει συνάντηση </w:t>
      </w:r>
      <w:proofErr w:type="spellStart"/>
      <w:r w:rsidR="006C6CCE">
        <w:t>συνδιαμόρφωσησ</w:t>
      </w:r>
      <w:proofErr w:type="spellEnd"/>
      <w:r w:rsidR="006C6CCE">
        <w:t xml:space="preserve"> </w:t>
      </w:r>
      <w:r w:rsidR="00336CFE" w:rsidRPr="008A1616">
        <w:t>εργαστηριακών ασκήσεων</w:t>
      </w:r>
      <w:r w:rsidR="005068F7">
        <w:t xml:space="preserve"> </w:t>
      </w:r>
      <w:r w:rsidR="00336CFE" w:rsidRPr="008A1616">
        <w:t>Χημείας</w:t>
      </w:r>
      <w:r w:rsidR="006C6CCE">
        <w:t xml:space="preserve"> Γυμνασίου</w:t>
      </w:r>
      <w:r w:rsidR="00771680">
        <w:t xml:space="preserve">, </w:t>
      </w:r>
      <w:r w:rsidR="006C6CCE">
        <w:t>την Τρίτη 5</w:t>
      </w:r>
      <w:r w:rsidR="005068F7">
        <w:t xml:space="preserve"> Φεβρουαρίου</w:t>
      </w:r>
      <w:r w:rsidR="00771680">
        <w:t xml:space="preserve"> και ώρα 12-2,</w:t>
      </w:r>
      <w:r w:rsidR="005068F7" w:rsidRPr="008A1616">
        <w:t xml:space="preserve"> </w:t>
      </w:r>
      <w:r w:rsidRPr="008A1616">
        <w:t>στο χώρο του 2</w:t>
      </w:r>
      <w:r w:rsidRPr="008A1616">
        <w:rPr>
          <w:vertAlign w:val="superscript"/>
        </w:rPr>
        <w:t>ου</w:t>
      </w:r>
      <w:r w:rsidRPr="008A1616">
        <w:t xml:space="preserve"> ΕΚΦΕ Ηρακλείου.</w:t>
      </w:r>
      <w:r w:rsidR="008A1616" w:rsidRPr="008A1616">
        <w:t xml:space="preserve"> </w:t>
      </w:r>
      <w:r w:rsidR="006C6CCE">
        <w:t>Τα θέματα της συνάντησης είναι:</w:t>
      </w:r>
    </w:p>
    <w:p w:rsidR="006C6CCE" w:rsidRDefault="006C6CCE" w:rsidP="00EC449B">
      <w:pPr>
        <w:jc w:val="both"/>
      </w:pPr>
      <w:r>
        <w:t xml:space="preserve">Α) Διάσπαση του νερού – Ηλεκτρόλυση, Χημικές Αντιδράσεις ανίχνευσης Υδρογόνου, Οξυγόνου και Διοξειδίου του άνθρακα, Ηλεκτρική Αγωγιμότητα Διαλυμάτων. </w:t>
      </w:r>
    </w:p>
    <w:p w:rsidR="00336CFE" w:rsidRPr="00262251" w:rsidRDefault="006C6CCE" w:rsidP="00EC449B">
      <w:pPr>
        <w:jc w:val="both"/>
      </w:pPr>
      <w:r>
        <w:t xml:space="preserve"> </w:t>
      </w:r>
      <w:r w:rsidR="00262251">
        <w:t xml:space="preserve">Παρακαλούνται οι συνάδελφοι που έχουν συσκευές </w:t>
      </w:r>
      <w:r w:rsidR="00262251">
        <w:rPr>
          <w:lang w:val="en-US"/>
        </w:rPr>
        <w:t>Hoffman</w:t>
      </w:r>
      <w:r w:rsidR="00262251" w:rsidRPr="00262251">
        <w:t xml:space="preserve"> </w:t>
      </w:r>
      <w:r w:rsidR="00262251">
        <w:t>και θέλουν να τις ενεργοποιήσουν, να τις φέρουν μαζί τους.</w:t>
      </w: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449B" w:rsidRDefault="00EC449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 Διευθυντής</w:t>
            </w:r>
          </w:p>
          <w:p w:rsidR="00EF68C9" w:rsidRDefault="00EC449B" w:rsidP="00EC449B">
            <w:pPr>
              <w:tabs>
                <w:tab w:val="left" w:pos="1807"/>
              </w:tabs>
              <w:spacing w:after="240"/>
              <w:ind w:right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της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Αντώνιος </w:t>
            </w:r>
            <w:proofErr w:type="spellStart"/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B0652" w:rsidRDefault="00AB0652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C2420" w:rsidRDefault="00AC2420" w:rsidP="00771680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8A1616" w:rsidRPr="006C4722" w:rsidRDefault="008A1616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C449B" w:rsidRPr="006C4722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F68C9" w:rsidRDefault="004E56D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Πίνακας αποδεκτών</w:t>
      </w: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mail@6gym-irakl.ira.sch.gr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mail@8gym-irakl.ira.sch.gr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mail@9gym-irakl.ira.sch.gr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mail@11gym-irakl.ira.sch.gr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Ν. ΑΛΙΚΑΡΝΑΣΣΟΥ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ΑΡΚΑΛΟΧΩΡΙΟΥ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ΑΣΗΜΙΟΥ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mail@gym-asimiou.ira.sch.gr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ΒΙΑΝΝΟΥ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mail@gym-viannou.ira.sch.gr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ΓΟΥΒΩΝ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ΕΠΙΣΚΟΠΗΣ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ΘΡΑΨΑΝΟΥ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mail@gym-thraps.ira.sch.gr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ΚΑΣΤΕΛΛΙΟΥ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Λ. ΧΕΡΣΟΝΗΣΟΥ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mail@gym-chers.ira.sch.gr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</w:tr>
      <w:tr w:rsidR="006C6CCE" w:rsidTr="00466BDB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ΜΑΛΙΩΝ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</w:tr>
      <w:tr w:rsidR="006C6CCE" w:rsidTr="00466BDB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ΜΕΛΕΣΩΝ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ΜΟΧΟΥ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</w:tr>
      <w:tr w:rsidR="006C6CCE" w:rsidRP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ΧΑΡΑΚΑ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ΓΕΝΙΚΟ ΛΥΚΕΙΟ ΑΡΚΑΛΟΧΩΡΙΟΥ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Pr="008C13C3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mail.lyk-arkal.ira.sch.gr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Pr="006C4722" w:rsidRDefault="006C6CCE" w:rsidP="00466BD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6C6CCE" w:rsidRPr="008C13C3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Pr="007C4461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Pr="007C4461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Pr="007C4461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Pr="007C4461" w:rsidRDefault="006C6CCE" w:rsidP="00466BDB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ΓΥΜΝΑΣΙΟ ΠΥΡΓΟΥ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Pr="00D1185A" w:rsidRDefault="00262251" w:rsidP="0026225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mail@gym-</w:t>
              </w:r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pyrgou</w:t>
              </w:r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.ira.sch.gr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Pr="007C4461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6C6CCE" w:rsidTr="00466BDB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ΤΕΦΕΛΙΟΥ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262251" w:rsidP="00466BDB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hyperlink r:id="rId9" w:history="1"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mail</w:t>
              </w:r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@</w:t>
              </w:r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gym</w:t>
              </w:r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-</w:t>
              </w:r>
              <w:proofErr w:type="spellStart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tefel</w:t>
              </w:r>
              <w:proofErr w:type="spellEnd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.</w:t>
              </w:r>
              <w:proofErr w:type="spellStart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ira</w:t>
              </w:r>
              <w:proofErr w:type="spellEnd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.</w:t>
              </w:r>
              <w:proofErr w:type="spellStart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sch</w:t>
              </w:r>
              <w:proofErr w:type="spellEnd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</w:rPr>
                <w:t>.</w:t>
              </w:r>
              <w:proofErr w:type="spellStart"/>
              <w:r w:rsidRPr="009A639F">
                <w:rPr>
                  <w:rStyle w:val="-"/>
                  <w:rFonts w:ascii="Arial" w:eastAsia="Arial" w:hAnsi="Arial" w:cs="Arial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  <w:p w:rsidR="00262251" w:rsidRPr="00262251" w:rsidRDefault="00262251" w:rsidP="00466BDB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6CCE" w:rsidRDefault="006C6CCE" w:rsidP="00466BD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</w:tbl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93585"/>
    <w:rsid w:val="001B2D49"/>
    <w:rsid w:val="001F3C95"/>
    <w:rsid w:val="00262251"/>
    <w:rsid w:val="002A4015"/>
    <w:rsid w:val="003037E1"/>
    <w:rsid w:val="00336CFE"/>
    <w:rsid w:val="00363B9C"/>
    <w:rsid w:val="00373BCF"/>
    <w:rsid w:val="00373FE0"/>
    <w:rsid w:val="003C0222"/>
    <w:rsid w:val="00442A78"/>
    <w:rsid w:val="004964C1"/>
    <w:rsid w:val="004E56DD"/>
    <w:rsid w:val="005068F7"/>
    <w:rsid w:val="0064694E"/>
    <w:rsid w:val="00670FAC"/>
    <w:rsid w:val="006817F6"/>
    <w:rsid w:val="006C4722"/>
    <w:rsid w:val="006C6CCE"/>
    <w:rsid w:val="007264A7"/>
    <w:rsid w:val="00763863"/>
    <w:rsid w:val="00771680"/>
    <w:rsid w:val="007C4461"/>
    <w:rsid w:val="007F1F5E"/>
    <w:rsid w:val="00816661"/>
    <w:rsid w:val="00822A4C"/>
    <w:rsid w:val="00856B72"/>
    <w:rsid w:val="008932C2"/>
    <w:rsid w:val="008A1616"/>
    <w:rsid w:val="008C13C3"/>
    <w:rsid w:val="009F23E8"/>
    <w:rsid w:val="00A221B2"/>
    <w:rsid w:val="00AB0652"/>
    <w:rsid w:val="00AC2420"/>
    <w:rsid w:val="00B45FBF"/>
    <w:rsid w:val="00B6254E"/>
    <w:rsid w:val="00C703EB"/>
    <w:rsid w:val="00C968BC"/>
    <w:rsid w:val="00CC456F"/>
    <w:rsid w:val="00D00A6C"/>
    <w:rsid w:val="00D1185A"/>
    <w:rsid w:val="00E165AD"/>
    <w:rsid w:val="00E41D59"/>
    <w:rsid w:val="00EA731F"/>
    <w:rsid w:val="00EC449B"/>
    <w:rsid w:val="00EF1E1F"/>
    <w:rsid w:val="00EF68C9"/>
    <w:rsid w:val="00F459A5"/>
    <w:rsid w:val="00F663C6"/>
    <w:rsid w:val="00F7749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yrgou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gym-tefel.ira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dcterms:created xsi:type="dcterms:W3CDTF">2024-02-29T15:28:00Z</dcterms:created>
  <dcterms:modified xsi:type="dcterms:W3CDTF">2024-02-29T15:28:00Z</dcterms:modified>
</cp:coreProperties>
</file>